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F00FB" w14:textId="77777777" w:rsidR="008317B1" w:rsidRPr="001E461A" w:rsidRDefault="008317B1" w:rsidP="00B919F6">
      <w:pPr>
        <w:pStyle w:val="Heading1"/>
        <w:rPr>
          <w:rFonts w:asciiTheme="minorHAnsi" w:hAnsiTheme="minorHAnsi"/>
          <w:sz w:val="22"/>
          <w:szCs w:val="22"/>
        </w:rPr>
      </w:pPr>
    </w:p>
    <w:p w14:paraId="37458290" w14:textId="77777777" w:rsidR="008317B1" w:rsidRPr="00A177F2" w:rsidRDefault="008317B1" w:rsidP="008317B1">
      <w:pPr>
        <w:ind w:left="2160" w:hanging="2160"/>
        <w:rPr>
          <w:rStyle w:val="Strong"/>
          <w:rFonts w:asciiTheme="minorHAnsi" w:hAnsiTheme="minorHAnsi" w:cstheme="minorHAnsi"/>
          <w:b w:val="0"/>
          <w:sz w:val="22"/>
          <w:szCs w:val="22"/>
        </w:rPr>
      </w:pPr>
      <w:r w:rsidRPr="00A177F2">
        <w:rPr>
          <w:rStyle w:val="Strong"/>
          <w:rFonts w:asciiTheme="minorHAnsi" w:hAnsiTheme="minorHAnsi" w:cstheme="minorHAnsi"/>
          <w:b w:val="0"/>
          <w:sz w:val="22"/>
          <w:szCs w:val="22"/>
        </w:rPr>
        <w:t>For Immediate Release</w:t>
      </w:r>
    </w:p>
    <w:p w14:paraId="00AEAA67" w14:textId="184B7327" w:rsidR="00626361" w:rsidRPr="00A2465A" w:rsidRDefault="00DD2F88" w:rsidP="008317B1">
      <w:pPr>
        <w:ind w:left="5040" w:firstLine="720"/>
        <w:rPr>
          <w:rFonts w:asciiTheme="minorHAnsi" w:hAnsiTheme="minorHAnsi" w:cstheme="minorHAnsi"/>
          <w:bCs/>
          <w:sz w:val="22"/>
          <w:szCs w:val="22"/>
        </w:rPr>
      </w:pPr>
      <w:r w:rsidRPr="00A2465A">
        <w:rPr>
          <w:rFonts w:asciiTheme="minorHAnsi" w:hAnsiTheme="minorHAnsi"/>
          <w:sz w:val="22"/>
          <w:szCs w:val="22"/>
        </w:rPr>
        <w:t xml:space="preserve">      </w:t>
      </w:r>
      <w:r w:rsidR="008317B1" w:rsidRPr="00A2465A">
        <w:rPr>
          <w:rFonts w:asciiTheme="minorHAnsi" w:hAnsiTheme="minorHAnsi"/>
          <w:sz w:val="22"/>
          <w:szCs w:val="22"/>
        </w:rPr>
        <w:t xml:space="preserve">Media Contact:  </w:t>
      </w:r>
      <w:r w:rsidR="00626361" w:rsidRPr="00A2465A">
        <w:rPr>
          <w:rFonts w:asciiTheme="minorHAnsi" w:hAnsiTheme="minorHAnsi"/>
          <w:sz w:val="22"/>
          <w:szCs w:val="22"/>
        </w:rPr>
        <w:t>Laura Franco French</w:t>
      </w:r>
    </w:p>
    <w:p w14:paraId="47CBEDF6" w14:textId="77777777" w:rsidR="00626361" w:rsidRPr="00A177F2" w:rsidRDefault="00626361" w:rsidP="00B93CA1">
      <w:pPr>
        <w:jc w:val="right"/>
        <w:rPr>
          <w:rFonts w:asciiTheme="minorHAnsi" w:hAnsiTheme="minorHAnsi"/>
          <w:sz w:val="22"/>
          <w:szCs w:val="22"/>
        </w:rPr>
      </w:pPr>
      <w:r w:rsidRPr="00A177F2">
        <w:rPr>
          <w:rFonts w:asciiTheme="minorHAnsi" w:hAnsiTheme="minorHAnsi"/>
          <w:sz w:val="22"/>
          <w:szCs w:val="22"/>
        </w:rPr>
        <w:t>602-229-8605</w:t>
      </w:r>
      <w:r w:rsidR="00BE2295" w:rsidRPr="00A177F2">
        <w:rPr>
          <w:rFonts w:asciiTheme="minorHAnsi" w:hAnsiTheme="minorHAnsi"/>
          <w:sz w:val="22"/>
          <w:szCs w:val="22"/>
        </w:rPr>
        <w:t xml:space="preserve">, </w:t>
      </w:r>
      <w:hyperlink r:id="rId8" w:history="1">
        <w:r w:rsidRPr="00A177F2">
          <w:rPr>
            <w:rStyle w:val="Hyperlink"/>
            <w:rFonts w:asciiTheme="minorHAnsi" w:hAnsiTheme="minorHAnsi"/>
            <w:sz w:val="22"/>
            <w:szCs w:val="22"/>
          </w:rPr>
          <w:t>laura@gplinc.org</w:t>
        </w:r>
      </w:hyperlink>
    </w:p>
    <w:p w14:paraId="7574C737" w14:textId="77777777" w:rsidR="00626361" w:rsidRPr="00A177F2" w:rsidRDefault="00626361" w:rsidP="0094532D">
      <w:pPr>
        <w:rPr>
          <w:rFonts w:asciiTheme="minorHAnsi" w:hAnsiTheme="minorHAnsi"/>
          <w:sz w:val="22"/>
          <w:szCs w:val="22"/>
        </w:rPr>
      </w:pPr>
    </w:p>
    <w:p w14:paraId="1C0B6DE9" w14:textId="77777777" w:rsidR="00626361" w:rsidRPr="00A177F2" w:rsidRDefault="00626361" w:rsidP="0094532D">
      <w:pPr>
        <w:rPr>
          <w:rFonts w:asciiTheme="minorHAnsi" w:hAnsiTheme="minorHAnsi"/>
          <w:sz w:val="22"/>
          <w:szCs w:val="22"/>
        </w:rPr>
      </w:pPr>
    </w:p>
    <w:p w14:paraId="7D8450E4" w14:textId="77777777" w:rsidR="008317B1" w:rsidRPr="00A177F2" w:rsidRDefault="008317B1" w:rsidP="009B668E">
      <w:pPr>
        <w:jc w:val="center"/>
        <w:rPr>
          <w:rFonts w:asciiTheme="minorHAnsi" w:hAnsiTheme="minorHAnsi"/>
          <w:b/>
          <w:sz w:val="22"/>
          <w:szCs w:val="22"/>
        </w:rPr>
      </w:pPr>
    </w:p>
    <w:p w14:paraId="58204572" w14:textId="0D0EBE5C" w:rsidR="009B668E" w:rsidRPr="00A177F2" w:rsidRDefault="009B668E" w:rsidP="00B54F1A">
      <w:pPr>
        <w:jc w:val="center"/>
        <w:rPr>
          <w:rFonts w:asciiTheme="minorHAnsi" w:hAnsiTheme="minorHAnsi"/>
          <w:b/>
          <w:sz w:val="22"/>
          <w:szCs w:val="22"/>
        </w:rPr>
      </w:pPr>
      <w:r w:rsidRPr="00A177F2">
        <w:rPr>
          <w:rFonts w:asciiTheme="minorHAnsi" w:hAnsiTheme="minorHAnsi"/>
          <w:b/>
          <w:sz w:val="22"/>
          <w:szCs w:val="22"/>
        </w:rPr>
        <w:t>Greater Phoenix Leadership</w:t>
      </w:r>
      <w:r w:rsidR="00316065">
        <w:rPr>
          <w:rFonts w:asciiTheme="minorHAnsi" w:hAnsiTheme="minorHAnsi"/>
          <w:b/>
          <w:sz w:val="22"/>
          <w:szCs w:val="22"/>
        </w:rPr>
        <w:t xml:space="preserve"> </w:t>
      </w:r>
      <w:r w:rsidR="006D34A7">
        <w:rPr>
          <w:rFonts w:asciiTheme="minorHAnsi" w:hAnsiTheme="minorHAnsi"/>
          <w:b/>
          <w:sz w:val="22"/>
          <w:szCs w:val="22"/>
        </w:rPr>
        <w:t>Opposes Ballot Initiatives</w:t>
      </w:r>
      <w:r w:rsidR="00B919F6" w:rsidRPr="00A177F2">
        <w:rPr>
          <w:rFonts w:asciiTheme="minorHAnsi" w:hAnsiTheme="minorHAnsi"/>
          <w:b/>
          <w:sz w:val="22"/>
          <w:szCs w:val="22"/>
        </w:rPr>
        <w:t xml:space="preserve"> </w:t>
      </w:r>
    </w:p>
    <w:p w14:paraId="691501C0" w14:textId="03395741" w:rsidR="00626361" w:rsidRPr="00A177F2" w:rsidRDefault="006D34A7" w:rsidP="00B54F1A">
      <w:pPr>
        <w:jc w:val="center"/>
        <w:rPr>
          <w:rFonts w:asciiTheme="minorHAnsi" w:hAnsiTheme="minorHAnsi"/>
          <w:sz w:val="22"/>
          <w:szCs w:val="22"/>
        </w:rPr>
      </w:pPr>
      <w:r>
        <w:rPr>
          <w:rFonts w:asciiTheme="minorHAnsi" w:hAnsiTheme="minorHAnsi"/>
          <w:sz w:val="22"/>
          <w:szCs w:val="22"/>
        </w:rPr>
        <w:t>GPL opposes Propositions 126, 127 and 305</w:t>
      </w:r>
    </w:p>
    <w:p w14:paraId="6B8102B8" w14:textId="77777777" w:rsidR="0094532D" w:rsidRPr="00A177F2" w:rsidRDefault="0094532D" w:rsidP="0094532D">
      <w:pPr>
        <w:rPr>
          <w:rFonts w:asciiTheme="minorHAnsi" w:hAnsiTheme="minorHAnsi"/>
          <w:b/>
          <w:sz w:val="22"/>
          <w:szCs w:val="22"/>
        </w:rPr>
      </w:pPr>
    </w:p>
    <w:p w14:paraId="1ACD3632" w14:textId="34D4DFA7" w:rsidR="00A2465A" w:rsidRDefault="00952650" w:rsidP="00A2465A">
      <w:pPr>
        <w:rPr>
          <w:rFonts w:asciiTheme="minorHAnsi" w:eastAsiaTheme="minorHAnsi" w:hAnsiTheme="minorHAnsi" w:cstheme="minorBidi"/>
          <w:sz w:val="22"/>
          <w:szCs w:val="22"/>
        </w:rPr>
      </w:pPr>
      <w:r w:rsidRPr="00A177F2">
        <w:rPr>
          <w:rFonts w:asciiTheme="minorHAnsi" w:hAnsiTheme="minorHAnsi"/>
          <w:sz w:val="22"/>
          <w:szCs w:val="22"/>
        </w:rPr>
        <w:t>PHOENIX</w:t>
      </w:r>
      <w:r w:rsidR="005724E5" w:rsidRPr="00A177F2">
        <w:rPr>
          <w:rFonts w:asciiTheme="minorHAnsi" w:hAnsiTheme="minorHAnsi"/>
          <w:sz w:val="22"/>
          <w:szCs w:val="22"/>
        </w:rPr>
        <w:t>, AZ</w:t>
      </w:r>
      <w:r w:rsidR="00765B1B" w:rsidRPr="00A177F2">
        <w:rPr>
          <w:rFonts w:asciiTheme="minorHAnsi" w:hAnsiTheme="minorHAnsi"/>
          <w:sz w:val="22"/>
          <w:szCs w:val="22"/>
        </w:rPr>
        <w:t xml:space="preserve">, </w:t>
      </w:r>
      <w:r w:rsidR="006D34A7">
        <w:rPr>
          <w:rFonts w:asciiTheme="minorHAnsi" w:hAnsiTheme="minorHAnsi"/>
          <w:sz w:val="22"/>
          <w:szCs w:val="22"/>
        </w:rPr>
        <w:t>October</w:t>
      </w:r>
      <w:r w:rsidR="00B919F6" w:rsidRPr="00A177F2">
        <w:rPr>
          <w:rFonts w:asciiTheme="minorHAnsi" w:hAnsiTheme="minorHAnsi"/>
          <w:sz w:val="22"/>
          <w:szCs w:val="22"/>
        </w:rPr>
        <w:t xml:space="preserve"> </w:t>
      </w:r>
      <w:r w:rsidR="006D34A7">
        <w:rPr>
          <w:rFonts w:asciiTheme="minorHAnsi" w:hAnsiTheme="minorHAnsi"/>
          <w:sz w:val="22"/>
          <w:szCs w:val="22"/>
        </w:rPr>
        <w:t>4</w:t>
      </w:r>
      <w:r w:rsidR="005F2F38" w:rsidRPr="00A177F2">
        <w:rPr>
          <w:rFonts w:asciiTheme="minorHAnsi" w:hAnsiTheme="minorHAnsi"/>
          <w:sz w:val="22"/>
          <w:szCs w:val="22"/>
        </w:rPr>
        <w:t>, 2018</w:t>
      </w:r>
      <w:r w:rsidR="00F94F6F" w:rsidRPr="00A177F2">
        <w:rPr>
          <w:rFonts w:asciiTheme="minorHAnsi" w:hAnsiTheme="minorHAnsi"/>
          <w:sz w:val="22"/>
          <w:szCs w:val="22"/>
        </w:rPr>
        <w:t xml:space="preserve"> </w:t>
      </w:r>
      <w:r w:rsidR="00892B05" w:rsidRPr="00A177F2">
        <w:rPr>
          <w:rFonts w:asciiTheme="minorHAnsi" w:hAnsiTheme="minorHAnsi"/>
          <w:sz w:val="22"/>
          <w:szCs w:val="22"/>
        </w:rPr>
        <w:t>–</w:t>
      </w:r>
      <w:r w:rsidR="00F94F6F" w:rsidRPr="00A177F2">
        <w:rPr>
          <w:rFonts w:asciiTheme="minorHAnsi" w:hAnsiTheme="minorHAnsi"/>
          <w:sz w:val="22"/>
          <w:szCs w:val="22"/>
        </w:rPr>
        <w:t xml:space="preserve"> </w:t>
      </w:r>
      <w:bookmarkStart w:id="0" w:name="_Hlk519518468"/>
      <w:r w:rsidR="00A2465A" w:rsidRPr="00A2465A">
        <w:rPr>
          <w:rFonts w:asciiTheme="minorHAnsi" w:eastAsiaTheme="minorHAnsi" w:hAnsiTheme="minorHAnsi" w:cstheme="minorBidi"/>
          <w:sz w:val="22"/>
          <w:szCs w:val="22"/>
        </w:rPr>
        <w:t xml:space="preserve">Greater Phoenix Leadership’s (GPL) board of directors voted to oppose Proposition 126, the “Protect Arizona Taxpayers Act” and Proposition 127, known as “Clean Energy for a Healthy Arizona.” GPL’s board had previously voted to oppose Proposition 305, “Expansion of Empowerment Scholarship Accounts.” In opposing these three measures, GPL recommends a no vote on </w:t>
      </w:r>
      <w:r w:rsidR="005F6368">
        <w:rPr>
          <w:rFonts w:asciiTheme="minorHAnsi" w:eastAsiaTheme="minorHAnsi" w:hAnsiTheme="minorHAnsi" w:cstheme="minorBidi"/>
          <w:sz w:val="22"/>
          <w:szCs w:val="22"/>
        </w:rPr>
        <w:t>these</w:t>
      </w:r>
      <w:bookmarkStart w:id="1" w:name="_GoBack"/>
      <w:bookmarkEnd w:id="1"/>
      <w:r w:rsidR="00393F9D">
        <w:rPr>
          <w:rFonts w:asciiTheme="minorHAnsi" w:eastAsiaTheme="minorHAnsi" w:hAnsiTheme="minorHAnsi" w:cstheme="minorBidi"/>
          <w:sz w:val="22"/>
          <w:szCs w:val="22"/>
        </w:rPr>
        <w:t xml:space="preserve"> statewide</w:t>
      </w:r>
      <w:r w:rsidR="00A2465A" w:rsidRPr="00A2465A">
        <w:rPr>
          <w:rFonts w:asciiTheme="minorHAnsi" w:eastAsiaTheme="minorHAnsi" w:hAnsiTheme="minorHAnsi" w:cstheme="minorBidi"/>
          <w:sz w:val="22"/>
          <w:szCs w:val="22"/>
        </w:rPr>
        <w:t xml:space="preserve"> initiatives on the 2018 ballot.</w:t>
      </w:r>
    </w:p>
    <w:p w14:paraId="765E81F7" w14:textId="77777777" w:rsidR="00545A4E" w:rsidRPr="00A2465A" w:rsidRDefault="00545A4E" w:rsidP="00A2465A">
      <w:pPr>
        <w:rPr>
          <w:rFonts w:asciiTheme="minorHAnsi" w:eastAsiaTheme="minorHAnsi" w:hAnsiTheme="minorHAnsi" w:cstheme="minorBidi"/>
          <w:sz w:val="22"/>
          <w:szCs w:val="22"/>
        </w:rPr>
      </w:pPr>
    </w:p>
    <w:p w14:paraId="51F05D5F" w14:textId="154587D3" w:rsidR="003817C2" w:rsidRDefault="00A2465A" w:rsidP="00A2465A">
      <w:pPr>
        <w:spacing w:after="160" w:line="256" w:lineRule="auto"/>
        <w:rPr>
          <w:rFonts w:asciiTheme="minorHAnsi" w:eastAsiaTheme="minorHAnsi" w:hAnsiTheme="minorHAnsi" w:cstheme="minorBidi"/>
          <w:sz w:val="21"/>
          <w:szCs w:val="21"/>
        </w:rPr>
      </w:pPr>
      <w:r w:rsidRPr="00A2465A">
        <w:rPr>
          <w:rFonts w:asciiTheme="minorHAnsi" w:eastAsiaTheme="minorHAnsi" w:hAnsiTheme="minorHAnsi" w:cstheme="minorBidi"/>
          <w:sz w:val="21"/>
          <w:szCs w:val="21"/>
        </w:rPr>
        <w:t xml:space="preserve">Proposition 126 is a ballot initiative that would prevent </w:t>
      </w:r>
      <w:r w:rsidR="003817C2">
        <w:rPr>
          <w:rFonts w:asciiTheme="minorHAnsi" w:eastAsiaTheme="minorHAnsi" w:hAnsiTheme="minorHAnsi" w:cstheme="minorBidi"/>
          <w:sz w:val="21"/>
          <w:szCs w:val="21"/>
        </w:rPr>
        <w:t xml:space="preserve">local and </w:t>
      </w:r>
      <w:r w:rsidRPr="00A2465A">
        <w:rPr>
          <w:rFonts w:asciiTheme="minorHAnsi" w:eastAsiaTheme="minorHAnsi" w:hAnsiTheme="minorHAnsi" w:cstheme="minorBidi"/>
          <w:sz w:val="21"/>
          <w:szCs w:val="21"/>
        </w:rPr>
        <w:t xml:space="preserve">state </w:t>
      </w:r>
      <w:r w:rsidR="003817C2">
        <w:rPr>
          <w:rFonts w:asciiTheme="minorHAnsi" w:eastAsiaTheme="minorHAnsi" w:hAnsiTheme="minorHAnsi" w:cstheme="minorBidi"/>
          <w:sz w:val="21"/>
          <w:szCs w:val="21"/>
        </w:rPr>
        <w:t xml:space="preserve">governments </w:t>
      </w:r>
      <w:r w:rsidRPr="00A2465A">
        <w:rPr>
          <w:rFonts w:asciiTheme="minorHAnsi" w:eastAsiaTheme="minorHAnsi" w:hAnsiTheme="minorHAnsi" w:cstheme="minorBidi"/>
          <w:sz w:val="21"/>
          <w:szCs w:val="21"/>
        </w:rPr>
        <w:t>from levying a tax on any services in Arizona</w:t>
      </w:r>
      <w:r w:rsidR="003817C2">
        <w:rPr>
          <w:rFonts w:asciiTheme="minorHAnsi" w:eastAsiaTheme="minorHAnsi" w:hAnsiTheme="minorHAnsi" w:cstheme="minorBidi"/>
          <w:sz w:val="21"/>
          <w:szCs w:val="21"/>
        </w:rPr>
        <w:t xml:space="preserve">. </w:t>
      </w:r>
      <w:r w:rsidRPr="00A2465A">
        <w:rPr>
          <w:rFonts w:asciiTheme="minorHAnsi" w:eastAsiaTheme="minorHAnsi" w:hAnsiTheme="minorHAnsi" w:cstheme="minorBidi"/>
          <w:sz w:val="21"/>
          <w:szCs w:val="21"/>
        </w:rPr>
        <w:t xml:space="preserve">In signaling their opposition to </w:t>
      </w:r>
      <w:r w:rsidR="00DA14D3">
        <w:rPr>
          <w:rFonts w:asciiTheme="minorHAnsi" w:eastAsiaTheme="minorHAnsi" w:hAnsiTheme="minorHAnsi" w:cstheme="minorBidi"/>
          <w:sz w:val="21"/>
          <w:szCs w:val="21"/>
        </w:rPr>
        <w:t>the proposition</w:t>
      </w:r>
      <w:r w:rsidRPr="00A2465A">
        <w:rPr>
          <w:rFonts w:asciiTheme="minorHAnsi" w:eastAsiaTheme="minorHAnsi" w:hAnsiTheme="minorHAnsi" w:cstheme="minorBidi"/>
          <w:sz w:val="21"/>
          <w:szCs w:val="21"/>
        </w:rPr>
        <w:t xml:space="preserve">, the board </w:t>
      </w:r>
      <w:r w:rsidR="00910CE6">
        <w:rPr>
          <w:rFonts w:asciiTheme="minorHAnsi" w:eastAsiaTheme="minorHAnsi" w:hAnsiTheme="minorHAnsi" w:cstheme="minorBidi"/>
          <w:sz w:val="21"/>
          <w:szCs w:val="21"/>
        </w:rPr>
        <w:t xml:space="preserve">expressed concern for </w:t>
      </w:r>
      <w:r w:rsidR="00DA14D3">
        <w:rPr>
          <w:rFonts w:asciiTheme="minorHAnsi" w:eastAsiaTheme="minorHAnsi" w:hAnsiTheme="minorHAnsi" w:cstheme="minorBidi"/>
          <w:sz w:val="21"/>
          <w:szCs w:val="21"/>
        </w:rPr>
        <w:t>the significant step of a</w:t>
      </w:r>
      <w:r w:rsidR="00910CE6">
        <w:rPr>
          <w:rFonts w:asciiTheme="minorHAnsi" w:eastAsiaTheme="minorHAnsi" w:hAnsiTheme="minorHAnsi" w:cstheme="minorBidi"/>
          <w:sz w:val="21"/>
          <w:szCs w:val="21"/>
        </w:rPr>
        <w:t xml:space="preserve"> constitutional </w:t>
      </w:r>
      <w:r w:rsidR="00DA14D3">
        <w:rPr>
          <w:rFonts w:asciiTheme="minorHAnsi" w:eastAsiaTheme="minorHAnsi" w:hAnsiTheme="minorHAnsi" w:cstheme="minorBidi"/>
          <w:sz w:val="21"/>
          <w:szCs w:val="21"/>
        </w:rPr>
        <w:t xml:space="preserve">amendment to ban </w:t>
      </w:r>
      <w:r w:rsidR="00910CE6">
        <w:rPr>
          <w:rFonts w:asciiTheme="minorHAnsi" w:eastAsiaTheme="minorHAnsi" w:hAnsiTheme="minorHAnsi" w:cstheme="minorBidi"/>
          <w:sz w:val="21"/>
          <w:szCs w:val="21"/>
        </w:rPr>
        <w:t>tax</w:t>
      </w:r>
      <w:r w:rsidR="00DA14D3">
        <w:rPr>
          <w:rFonts w:asciiTheme="minorHAnsi" w:eastAsiaTheme="minorHAnsi" w:hAnsiTheme="minorHAnsi" w:cstheme="minorBidi"/>
          <w:sz w:val="21"/>
          <w:szCs w:val="21"/>
        </w:rPr>
        <w:t>ation of</w:t>
      </w:r>
      <w:r w:rsidR="00910CE6">
        <w:rPr>
          <w:rFonts w:asciiTheme="minorHAnsi" w:eastAsiaTheme="minorHAnsi" w:hAnsiTheme="minorHAnsi" w:cstheme="minorBidi"/>
          <w:sz w:val="21"/>
          <w:szCs w:val="21"/>
        </w:rPr>
        <w:t xml:space="preserve"> services when</w:t>
      </w:r>
      <w:r w:rsidR="00A06974">
        <w:rPr>
          <w:rFonts w:asciiTheme="minorHAnsi" w:eastAsiaTheme="minorHAnsi" w:hAnsiTheme="minorHAnsi" w:cstheme="minorBidi"/>
          <w:sz w:val="21"/>
          <w:szCs w:val="21"/>
        </w:rPr>
        <w:t xml:space="preserve"> Arizona</w:t>
      </w:r>
      <w:r w:rsidR="00910CE6">
        <w:rPr>
          <w:rFonts w:asciiTheme="minorHAnsi" w:eastAsiaTheme="minorHAnsi" w:hAnsiTheme="minorHAnsi" w:cstheme="minorBidi"/>
          <w:sz w:val="21"/>
          <w:szCs w:val="21"/>
        </w:rPr>
        <w:t xml:space="preserve"> lawmakers have not attempted to </w:t>
      </w:r>
      <w:r w:rsidR="00A06974">
        <w:rPr>
          <w:rFonts w:asciiTheme="minorHAnsi" w:eastAsiaTheme="minorHAnsi" w:hAnsiTheme="minorHAnsi" w:cstheme="minorBidi"/>
          <w:sz w:val="21"/>
          <w:szCs w:val="21"/>
        </w:rPr>
        <w:t>tax services</w:t>
      </w:r>
      <w:r w:rsidR="00DA14D3">
        <w:rPr>
          <w:rFonts w:asciiTheme="minorHAnsi" w:eastAsiaTheme="minorHAnsi" w:hAnsiTheme="minorHAnsi" w:cstheme="minorBidi"/>
          <w:sz w:val="21"/>
          <w:szCs w:val="21"/>
        </w:rPr>
        <w:t xml:space="preserve"> in the first place.</w:t>
      </w:r>
      <w:r w:rsidR="00F27D5A">
        <w:rPr>
          <w:rFonts w:asciiTheme="minorHAnsi" w:eastAsiaTheme="minorHAnsi" w:hAnsiTheme="minorHAnsi" w:cstheme="minorBidi"/>
          <w:sz w:val="21"/>
          <w:szCs w:val="21"/>
        </w:rPr>
        <w:t xml:space="preserve"> </w:t>
      </w:r>
      <w:r w:rsidR="00DA14D3">
        <w:rPr>
          <w:rFonts w:asciiTheme="minorHAnsi" w:eastAsiaTheme="minorHAnsi" w:hAnsiTheme="minorHAnsi" w:cstheme="minorBidi"/>
          <w:sz w:val="21"/>
          <w:szCs w:val="21"/>
        </w:rPr>
        <w:t xml:space="preserve"> </w:t>
      </w:r>
    </w:p>
    <w:p w14:paraId="46571CE8" w14:textId="27786BF7" w:rsidR="00A2465A" w:rsidRPr="00A2465A" w:rsidRDefault="00A2465A" w:rsidP="00A2465A">
      <w:pPr>
        <w:spacing w:after="160" w:line="256" w:lineRule="auto"/>
        <w:rPr>
          <w:rFonts w:asciiTheme="minorHAnsi" w:eastAsiaTheme="minorHAnsi" w:hAnsiTheme="minorHAnsi" w:cstheme="minorBidi"/>
          <w:sz w:val="22"/>
          <w:szCs w:val="22"/>
        </w:rPr>
      </w:pPr>
      <w:r w:rsidRPr="00A2465A">
        <w:rPr>
          <w:rFonts w:asciiTheme="minorHAnsi" w:eastAsiaTheme="minorHAnsi" w:hAnsiTheme="minorHAnsi" w:cstheme="minorBidi"/>
          <w:sz w:val="22"/>
          <w:szCs w:val="22"/>
        </w:rPr>
        <w:t xml:space="preserve">Proposition 127 would amend the Arizona constitution to mandate that non-governmental utilities obtain 50 percent of the power they deliver from renewable sources by 2030. The mandate states that the law shall take effect “irrespective of costs to consumers,” significantly raising heating and air conditioning costs for schools, low-income households and damaging small businesses. </w:t>
      </w:r>
    </w:p>
    <w:p w14:paraId="16FCC494" w14:textId="77777777" w:rsidR="00A2465A" w:rsidRPr="00A2465A" w:rsidRDefault="00A2465A" w:rsidP="00A2465A">
      <w:pPr>
        <w:spacing w:after="160" w:line="256" w:lineRule="auto"/>
        <w:rPr>
          <w:rFonts w:asciiTheme="minorHAnsi" w:eastAsiaTheme="minorHAnsi" w:hAnsiTheme="minorHAnsi" w:cstheme="minorBidi"/>
          <w:sz w:val="22"/>
          <w:szCs w:val="22"/>
        </w:rPr>
      </w:pPr>
      <w:r w:rsidRPr="00A2465A">
        <w:rPr>
          <w:rFonts w:asciiTheme="minorHAnsi" w:eastAsiaTheme="minorHAnsi" w:hAnsiTheme="minorHAnsi" w:cstheme="minorBidi"/>
          <w:sz w:val="22"/>
          <w:szCs w:val="22"/>
        </w:rPr>
        <w:t>In a prior statement, GPL opposed Proposition 305, that if passed would enable private school tuition to be funded with public taxpayer money. GPL stood firmly against the expansion of vouchers in the 2017 legislative session and believes that we must expand resources for traditional public education to all Arizonan’s before we expand the voucher system.</w:t>
      </w:r>
    </w:p>
    <w:p w14:paraId="7A0E2280" w14:textId="77777777" w:rsidR="00A2465A" w:rsidRPr="00A2465A" w:rsidRDefault="00A2465A" w:rsidP="00A2465A">
      <w:pPr>
        <w:spacing w:after="160" w:line="256" w:lineRule="auto"/>
        <w:rPr>
          <w:rFonts w:asciiTheme="minorHAnsi" w:eastAsiaTheme="minorHAnsi" w:hAnsiTheme="minorHAnsi" w:cstheme="minorBidi"/>
          <w:sz w:val="22"/>
          <w:szCs w:val="22"/>
        </w:rPr>
      </w:pPr>
      <w:r w:rsidRPr="00A2465A">
        <w:rPr>
          <w:rFonts w:asciiTheme="minorHAnsi" w:eastAsiaTheme="minorHAnsi" w:hAnsiTheme="minorHAnsi" w:cstheme="minorBidi"/>
          <w:iCs/>
          <w:sz w:val="22"/>
          <w:szCs w:val="22"/>
        </w:rPr>
        <w:t>GPL members have worked to develop and support the Arizona Progress Meter which incorporates strict accountability, goals and measures for public schools</w:t>
      </w:r>
      <w:r w:rsidRPr="00A2465A">
        <w:rPr>
          <w:rFonts w:asciiTheme="minorHAnsi" w:eastAsiaTheme="minorHAnsi" w:hAnsiTheme="minorHAnsi" w:cstheme="minorBidi"/>
          <w:sz w:val="22"/>
          <w:szCs w:val="22"/>
        </w:rPr>
        <w:t xml:space="preserve">. Currently, public schools must meet a level of transparency and accountability and have a consistent set of rules as they are funded by taxpayer dollars. Private schools are not required to meet those same standards.  </w:t>
      </w:r>
    </w:p>
    <w:bookmarkEnd w:id="0"/>
    <w:p w14:paraId="60F1CD69" w14:textId="77777777" w:rsidR="0094532D" w:rsidRPr="00A177F2" w:rsidRDefault="00EF299B" w:rsidP="00303AF4">
      <w:pPr>
        <w:jc w:val="center"/>
        <w:rPr>
          <w:rFonts w:asciiTheme="minorHAnsi" w:hAnsiTheme="minorHAnsi"/>
          <w:sz w:val="22"/>
          <w:szCs w:val="22"/>
        </w:rPr>
      </w:pPr>
      <w:r w:rsidRPr="00A177F2">
        <w:rPr>
          <w:rFonts w:asciiTheme="minorHAnsi" w:hAnsiTheme="minorHAnsi"/>
          <w:sz w:val="22"/>
          <w:szCs w:val="22"/>
        </w:rPr>
        <w:t>###</w:t>
      </w:r>
    </w:p>
    <w:p w14:paraId="376219D9" w14:textId="77777777" w:rsidR="00303AF4" w:rsidRPr="00A177F2" w:rsidRDefault="00303AF4" w:rsidP="00303AF4">
      <w:pPr>
        <w:jc w:val="center"/>
        <w:rPr>
          <w:rFonts w:asciiTheme="minorHAnsi" w:hAnsiTheme="minorHAnsi"/>
          <w:sz w:val="22"/>
          <w:szCs w:val="22"/>
        </w:rPr>
      </w:pPr>
    </w:p>
    <w:p w14:paraId="49867877" w14:textId="77777777" w:rsidR="00085702" w:rsidRPr="00A177F2" w:rsidRDefault="00085702" w:rsidP="0094532D">
      <w:pPr>
        <w:rPr>
          <w:rFonts w:asciiTheme="minorHAnsi" w:hAnsiTheme="minorHAnsi"/>
          <w:b/>
          <w:sz w:val="22"/>
          <w:szCs w:val="22"/>
        </w:rPr>
      </w:pPr>
    </w:p>
    <w:p w14:paraId="0EB9D3ED" w14:textId="77777777" w:rsidR="0094532D" w:rsidRPr="00A177F2" w:rsidRDefault="0094532D" w:rsidP="0094532D">
      <w:pPr>
        <w:rPr>
          <w:rFonts w:asciiTheme="minorHAnsi" w:hAnsiTheme="minorHAnsi"/>
          <w:b/>
          <w:sz w:val="22"/>
          <w:szCs w:val="22"/>
        </w:rPr>
      </w:pPr>
      <w:r w:rsidRPr="00A177F2">
        <w:rPr>
          <w:rFonts w:asciiTheme="minorHAnsi" w:hAnsiTheme="minorHAnsi"/>
          <w:b/>
          <w:sz w:val="22"/>
          <w:szCs w:val="22"/>
        </w:rPr>
        <w:t>About Greater Phoenix Leadership</w:t>
      </w:r>
    </w:p>
    <w:p w14:paraId="0A03EAF1" w14:textId="77777777" w:rsidR="00187967" w:rsidRPr="00A177F2" w:rsidRDefault="0094532D" w:rsidP="00EF299B">
      <w:pPr>
        <w:rPr>
          <w:rFonts w:asciiTheme="minorHAnsi" w:hAnsiTheme="minorHAnsi"/>
          <w:sz w:val="22"/>
          <w:szCs w:val="22"/>
        </w:rPr>
      </w:pPr>
      <w:r w:rsidRPr="00A177F2">
        <w:rPr>
          <w:rFonts w:asciiTheme="minorHAnsi" w:hAnsiTheme="minorHAnsi"/>
          <w:sz w:val="22"/>
          <w:szCs w:val="22"/>
        </w:rPr>
        <w:t xml:space="preserve">Greater Phoenix Leadership is an organization of leading CEO’s aligning leadership and resources at the intersection of the business, </w:t>
      </w:r>
      <w:r w:rsidR="00FD0EAA" w:rsidRPr="00A177F2">
        <w:rPr>
          <w:rFonts w:asciiTheme="minorHAnsi" w:hAnsiTheme="minorHAnsi"/>
          <w:sz w:val="22"/>
          <w:szCs w:val="22"/>
        </w:rPr>
        <w:t xml:space="preserve">education, </w:t>
      </w:r>
      <w:r w:rsidRPr="00A177F2">
        <w:rPr>
          <w:rFonts w:asciiTheme="minorHAnsi" w:hAnsiTheme="minorHAnsi"/>
          <w:sz w:val="22"/>
          <w:szCs w:val="22"/>
        </w:rPr>
        <w:t xml:space="preserve">philanthropy and </w:t>
      </w:r>
      <w:r w:rsidR="00FD0EAA" w:rsidRPr="00A177F2">
        <w:rPr>
          <w:rFonts w:asciiTheme="minorHAnsi" w:hAnsiTheme="minorHAnsi"/>
          <w:sz w:val="22"/>
          <w:szCs w:val="22"/>
        </w:rPr>
        <w:t>public policy</w:t>
      </w:r>
      <w:r w:rsidRPr="00A177F2">
        <w:rPr>
          <w:rFonts w:asciiTheme="minorHAnsi" w:hAnsiTheme="minorHAnsi"/>
          <w:sz w:val="22"/>
          <w:szCs w:val="22"/>
        </w:rPr>
        <w:t xml:space="preserve"> sectors to improve economic vitality and quality of life.</w:t>
      </w:r>
      <w:r w:rsidR="00B64F4F" w:rsidRPr="00A177F2">
        <w:rPr>
          <w:rFonts w:asciiTheme="minorHAnsi" w:hAnsiTheme="minorHAnsi"/>
          <w:sz w:val="22"/>
          <w:szCs w:val="22"/>
        </w:rPr>
        <w:t xml:space="preserve">  </w:t>
      </w:r>
      <w:r w:rsidR="00FD0EAA" w:rsidRPr="00A177F2">
        <w:rPr>
          <w:rFonts w:asciiTheme="minorHAnsi" w:hAnsiTheme="minorHAnsi"/>
          <w:sz w:val="22"/>
          <w:szCs w:val="22"/>
        </w:rPr>
        <w:t xml:space="preserve">The mission of GPL is to improve the greater Phoenix area and the State of Arizona by bringing together talent, resources, and leadership to create action on priority issues.  </w:t>
      </w:r>
      <w:r w:rsidR="00B64F4F" w:rsidRPr="00A177F2">
        <w:rPr>
          <w:rFonts w:asciiTheme="minorHAnsi" w:hAnsiTheme="minorHAnsi"/>
          <w:sz w:val="22"/>
          <w:szCs w:val="22"/>
        </w:rPr>
        <w:t xml:space="preserve">More information is available at </w:t>
      </w:r>
      <w:hyperlink r:id="rId9" w:history="1">
        <w:r w:rsidR="00B64F4F" w:rsidRPr="00A177F2">
          <w:rPr>
            <w:rStyle w:val="Hyperlink"/>
            <w:rFonts w:asciiTheme="minorHAnsi" w:hAnsiTheme="minorHAnsi"/>
            <w:sz w:val="22"/>
            <w:szCs w:val="22"/>
          </w:rPr>
          <w:t>www.gplinc.org</w:t>
        </w:r>
      </w:hyperlink>
    </w:p>
    <w:sectPr w:rsidR="00187967" w:rsidRPr="00A177F2">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FE61D" w14:textId="77777777" w:rsidR="00DB4FB8" w:rsidRDefault="00DB4FB8" w:rsidP="008317B1">
      <w:r>
        <w:separator/>
      </w:r>
    </w:p>
  </w:endnote>
  <w:endnote w:type="continuationSeparator" w:id="0">
    <w:p w14:paraId="17799D79" w14:textId="77777777" w:rsidR="00DB4FB8" w:rsidRDefault="00DB4FB8" w:rsidP="0083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B7A3E" w14:textId="77777777" w:rsidR="00400E3D" w:rsidRDefault="00400E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75C0B" w14:textId="77777777" w:rsidR="00400E3D" w:rsidRDefault="00400E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D29DC" w14:textId="77777777" w:rsidR="00400E3D" w:rsidRDefault="00400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945AF" w14:textId="77777777" w:rsidR="00DB4FB8" w:rsidRDefault="00DB4FB8" w:rsidP="008317B1">
      <w:r>
        <w:separator/>
      </w:r>
    </w:p>
  </w:footnote>
  <w:footnote w:type="continuationSeparator" w:id="0">
    <w:p w14:paraId="1924EF8E" w14:textId="77777777" w:rsidR="00DB4FB8" w:rsidRDefault="00DB4FB8" w:rsidP="00831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514E6" w14:textId="77777777" w:rsidR="00400E3D" w:rsidRDefault="00400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A60F3" w14:textId="77777777" w:rsidR="008317B1" w:rsidRDefault="008317B1" w:rsidP="008317B1">
    <w:pPr>
      <w:pStyle w:val="Header"/>
      <w:jc w:val="center"/>
    </w:pPr>
    <w:r w:rsidRPr="00996E85">
      <w:rPr>
        <w:noProof/>
        <w:sz w:val="20"/>
        <w:szCs w:val="20"/>
      </w:rPr>
      <w:drawing>
        <wp:inline distT="0" distB="0" distL="0" distR="0" wp14:anchorId="4AA3CA0B" wp14:editId="088AF0D3">
          <wp:extent cx="1024128" cy="640080"/>
          <wp:effectExtent l="0" t="0" r="5080" b="7620"/>
          <wp:docPr id="1" name="Picture 1" descr="C:\Users\laura\AppData\Local\Microsoft\Windows\Temporary Internet FilesContent.Word\GPL-Logo-4c-St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aura\AppData\Local\Microsoft\Windows\Temporary Internet FilesContent.Word\GPL-Logo-4c-St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128" cy="6400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EF69A" w14:textId="77777777" w:rsidR="00400E3D" w:rsidRDefault="00400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10984"/>
    <w:multiLevelType w:val="multilevel"/>
    <w:tmpl w:val="68FE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357B23"/>
    <w:multiLevelType w:val="hybridMultilevel"/>
    <w:tmpl w:val="CF767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32D"/>
    <w:rsid w:val="0000442A"/>
    <w:rsid w:val="00021A4E"/>
    <w:rsid w:val="000464CA"/>
    <w:rsid w:val="00046D07"/>
    <w:rsid w:val="0005133D"/>
    <w:rsid w:val="00085702"/>
    <w:rsid w:val="0009382A"/>
    <w:rsid w:val="0009506D"/>
    <w:rsid w:val="000A4912"/>
    <w:rsid w:val="000A5341"/>
    <w:rsid w:val="000C4CD0"/>
    <w:rsid w:val="000E31C2"/>
    <w:rsid w:val="000E5588"/>
    <w:rsid w:val="000F3903"/>
    <w:rsid w:val="00101BE8"/>
    <w:rsid w:val="00126302"/>
    <w:rsid w:val="001302D3"/>
    <w:rsid w:val="00147B7B"/>
    <w:rsid w:val="0017128D"/>
    <w:rsid w:val="0017252A"/>
    <w:rsid w:val="00186577"/>
    <w:rsid w:val="00187967"/>
    <w:rsid w:val="001A4D29"/>
    <w:rsid w:val="001B222A"/>
    <w:rsid w:val="001B26F5"/>
    <w:rsid w:val="001B74A2"/>
    <w:rsid w:val="001C069E"/>
    <w:rsid w:val="001C33E1"/>
    <w:rsid w:val="001D079C"/>
    <w:rsid w:val="001D3317"/>
    <w:rsid w:val="001E461A"/>
    <w:rsid w:val="001F2C20"/>
    <w:rsid w:val="00201FF4"/>
    <w:rsid w:val="00220CB9"/>
    <w:rsid w:val="002229BE"/>
    <w:rsid w:val="002356B8"/>
    <w:rsid w:val="00236EB9"/>
    <w:rsid w:val="002443D6"/>
    <w:rsid w:val="00260F19"/>
    <w:rsid w:val="00267143"/>
    <w:rsid w:val="002714AB"/>
    <w:rsid w:val="002A0CA5"/>
    <w:rsid w:val="002A7922"/>
    <w:rsid w:val="002B26F0"/>
    <w:rsid w:val="002C29AA"/>
    <w:rsid w:val="002D2AD1"/>
    <w:rsid w:val="002E0D1B"/>
    <w:rsid w:val="002E1173"/>
    <w:rsid w:val="002E4C2F"/>
    <w:rsid w:val="003001DC"/>
    <w:rsid w:val="003018F7"/>
    <w:rsid w:val="00303AF4"/>
    <w:rsid w:val="00314F62"/>
    <w:rsid w:val="00316065"/>
    <w:rsid w:val="0032197F"/>
    <w:rsid w:val="0034623E"/>
    <w:rsid w:val="00355DB9"/>
    <w:rsid w:val="003817C2"/>
    <w:rsid w:val="00387597"/>
    <w:rsid w:val="00393F9D"/>
    <w:rsid w:val="003A2AE0"/>
    <w:rsid w:val="003B18AD"/>
    <w:rsid w:val="003B3A98"/>
    <w:rsid w:val="003B3F31"/>
    <w:rsid w:val="003C029D"/>
    <w:rsid w:val="003D2DC8"/>
    <w:rsid w:val="003D7F88"/>
    <w:rsid w:val="00400E3D"/>
    <w:rsid w:val="00416EE7"/>
    <w:rsid w:val="0042111D"/>
    <w:rsid w:val="00426934"/>
    <w:rsid w:val="00451118"/>
    <w:rsid w:val="004642E9"/>
    <w:rsid w:val="004653FC"/>
    <w:rsid w:val="00467BA2"/>
    <w:rsid w:val="00485729"/>
    <w:rsid w:val="00496DA5"/>
    <w:rsid w:val="004A3E3C"/>
    <w:rsid w:val="004D0973"/>
    <w:rsid w:val="004D6131"/>
    <w:rsid w:val="004F0ECF"/>
    <w:rsid w:val="004F21FB"/>
    <w:rsid w:val="0051571C"/>
    <w:rsid w:val="00545A4E"/>
    <w:rsid w:val="0054755B"/>
    <w:rsid w:val="00555935"/>
    <w:rsid w:val="00562289"/>
    <w:rsid w:val="00562790"/>
    <w:rsid w:val="005655DF"/>
    <w:rsid w:val="005724E5"/>
    <w:rsid w:val="00573BB6"/>
    <w:rsid w:val="00581130"/>
    <w:rsid w:val="005841B0"/>
    <w:rsid w:val="00584A4C"/>
    <w:rsid w:val="00593BA4"/>
    <w:rsid w:val="005B16F4"/>
    <w:rsid w:val="005B5A8E"/>
    <w:rsid w:val="005B7157"/>
    <w:rsid w:val="005C1BDD"/>
    <w:rsid w:val="005C76C4"/>
    <w:rsid w:val="005E2032"/>
    <w:rsid w:val="005F2F38"/>
    <w:rsid w:val="005F35E2"/>
    <w:rsid w:val="005F6368"/>
    <w:rsid w:val="005F7B0A"/>
    <w:rsid w:val="00603381"/>
    <w:rsid w:val="0061204E"/>
    <w:rsid w:val="00616BA8"/>
    <w:rsid w:val="00626361"/>
    <w:rsid w:val="00630A0E"/>
    <w:rsid w:val="0063219C"/>
    <w:rsid w:val="00632BEC"/>
    <w:rsid w:val="00645F78"/>
    <w:rsid w:val="006523BE"/>
    <w:rsid w:val="0067443E"/>
    <w:rsid w:val="006A673D"/>
    <w:rsid w:val="006D34A7"/>
    <w:rsid w:val="006F2856"/>
    <w:rsid w:val="006F326A"/>
    <w:rsid w:val="00710CB5"/>
    <w:rsid w:val="00716A9F"/>
    <w:rsid w:val="00730BCE"/>
    <w:rsid w:val="00734E56"/>
    <w:rsid w:val="00735FAB"/>
    <w:rsid w:val="007472F9"/>
    <w:rsid w:val="00765B1B"/>
    <w:rsid w:val="0078041C"/>
    <w:rsid w:val="00781A4A"/>
    <w:rsid w:val="007B3662"/>
    <w:rsid w:val="007C59D0"/>
    <w:rsid w:val="007E1368"/>
    <w:rsid w:val="007E206F"/>
    <w:rsid w:val="007F5B97"/>
    <w:rsid w:val="0080244A"/>
    <w:rsid w:val="0081629D"/>
    <w:rsid w:val="008317B1"/>
    <w:rsid w:val="00833B4F"/>
    <w:rsid w:val="00844473"/>
    <w:rsid w:val="00844C18"/>
    <w:rsid w:val="00851FCB"/>
    <w:rsid w:val="00857804"/>
    <w:rsid w:val="00857D9F"/>
    <w:rsid w:val="00867B18"/>
    <w:rsid w:val="00882125"/>
    <w:rsid w:val="00892B05"/>
    <w:rsid w:val="008A7AFA"/>
    <w:rsid w:val="008B4562"/>
    <w:rsid w:val="008C560F"/>
    <w:rsid w:val="008D1D5C"/>
    <w:rsid w:val="008D3B36"/>
    <w:rsid w:val="008E623B"/>
    <w:rsid w:val="008F08FB"/>
    <w:rsid w:val="00910CE6"/>
    <w:rsid w:val="009142AA"/>
    <w:rsid w:val="00932014"/>
    <w:rsid w:val="0093399D"/>
    <w:rsid w:val="0094532D"/>
    <w:rsid w:val="00952650"/>
    <w:rsid w:val="0096332B"/>
    <w:rsid w:val="0096528C"/>
    <w:rsid w:val="00967DD6"/>
    <w:rsid w:val="009755E9"/>
    <w:rsid w:val="00996E85"/>
    <w:rsid w:val="009A3D8A"/>
    <w:rsid w:val="009A5E22"/>
    <w:rsid w:val="009B668E"/>
    <w:rsid w:val="009E2C3C"/>
    <w:rsid w:val="009F1455"/>
    <w:rsid w:val="00A06974"/>
    <w:rsid w:val="00A16B6A"/>
    <w:rsid w:val="00A177F2"/>
    <w:rsid w:val="00A2465A"/>
    <w:rsid w:val="00A46EC4"/>
    <w:rsid w:val="00A53A21"/>
    <w:rsid w:val="00A61C27"/>
    <w:rsid w:val="00A759D5"/>
    <w:rsid w:val="00A7625F"/>
    <w:rsid w:val="00A76428"/>
    <w:rsid w:val="00A83985"/>
    <w:rsid w:val="00A86817"/>
    <w:rsid w:val="00A954FD"/>
    <w:rsid w:val="00AC1A80"/>
    <w:rsid w:val="00AC3878"/>
    <w:rsid w:val="00AE1188"/>
    <w:rsid w:val="00AE25F2"/>
    <w:rsid w:val="00AE64C3"/>
    <w:rsid w:val="00AF5F52"/>
    <w:rsid w:val="00B10134"/>
    <w:rsid w:val="00B10546"/>
    <w:rsid w:val="00B26DC1"/>
    <w:rsid w:val="00B319C9"/>
    <w:rsid w:val="00B33273"/>
    <w:rsid w:val="00B434E4"/>
    <w:rsid w:val="00B54F1A"/>
    <w:rsid w:val="00B57840"/>
    <w:rsid w:val="00B64F4F"/>
    <w:rsid w:val="00B8549F"/>
    <w:rsid w:val="00B919F6"/>
    <w:rsid w:val="00B93CA1"/>
    <w:rsid w:val="00B94C1D"/>
    <w:rsid w:val="00BA687F"/>
    <w:rsid w:val="00BA6B7A"/>
    <w:rsid w:val="00BA753A"/>
    <w:rsid w:val="00BC05FE"/>
    <w:rsid w:val="00BC6485"/>
    <w:rsid w:val="00BE2295"/>
    <w:rsid w:val="00C0683F"/>
    <w:rsid w:val="00C13BD2"/>
    <w:rsid w:val="00C16E57"/>
    <w:rsid w:val="00C31634"/>
    <w:rsid w:val="00C3489A"/>
    <w:rsid w:val="00C45535"/>
    <w:rsid w:val="00C65846"/>
    <w:rsid w:val="00C75E85"/>
    <w:rsid w:val="00CA46B3"/>
    <w:rsid w:val="00CC7074"/>
    <w:rsid w:val="00CF2BD8"/>
    <w:rsid w:val="00D10897"/>
    <w:rsid w:val="00D10FE2"/>
    <w:rsid w:val="00D13509"/>
    <w:rsid w:val="00D2794C"/>
    <w:rsid w:val="00D643A3"/>
    <w:rsid w:val="00D64721"/>
    <w:rsid w:val="00D64C75"/>
    <w:rsid w:val="00D67278"/>
    <w:rsid w:val="00D867B5"/>
    <w:rsid w:val="00DA14D3"/>
    <w:rsid w:val="00DB2880"/>
    <w:rsid w:val="00DB4FB8"/>
    <w:rsid w:val="00DD2F88"/>
    <w:rsid w:val="00DD3408"/>
    <w:rsid w:val="00DE4016"/>
    <w:rsid w:val="00E201A8"/>
    <w:rsid w:val="00E30274"/>
    <w:rsid w:val="00E50BF9"/>
    <w:rsid w:val="00E80255"/>
    <w:rsid w:val="00E80674"/>
    <w:rsid w:val="00E838CA"/>
    <w:rsid w:val="00EA77EA"/>
    <w:rsid w:val="00EB04CB"/>
    <w:rsid w:val="00EC5D51"/>
    <w:rsid w:val="00EC6A0F"/>
    <w:rsid w:val="00EE524D"/>
    <w:rsid w:val="00EF299B"/>
    <w:rsid w:val="00F04BAB"/>
    <w:rsid w:val="00F27D5A"/>
    <w:rsid w:val="00F31DAC"/>
    <w:rsid w:val="00F32B11"/>
    <w:rsid w:val="00F446E1"/>
    <w:rsid w:val="00F6394E"/>
    <w:rsid w:val="00F72BAF"/>
    <w:rsid w:val="00F74AB1"/>
    <w:rsid w:val="00F82A98"/>
    <w:rsid w:val="00F93F1C"/>
    <w:rsid w:val="00F94F6F"/>
    <w:rsid w:val="00FB12F7"/>
    <w:rsid w:val="00FB2A46"/>
    <w:rsid w:val="00FB40B6"/>
    <w:rsid w:val="00FC4F7C"/>
    <w:rsid w:val="00FD0EAA"/>
    <w:rsid w:val="00FD77FE"/>
    <w:rsid w:val="00FE6CB3"/>
    <w:rsid w:val="00FF1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79607"/>
  <w15:chartTrackingRefBased/>
  <w15:docId w15:val="{51B3C93D-DF0B-404C-B552-6C05D619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532D"/>
    <w:pPr>
      <w:spacing w:after="0" w:line="240" w:lineRule="auto"/>
    </w:pPr>
    <w:rPr>
      <w:rFonts w:ascii="Cambria" w:eastAsia="Cambria" w:hAnsi="Cambria" w:cs="Times New Roman"/>
      <w:sz w:val="24"/>
      <w:szCs w:val="24"/>
    </w:rPr>
  </w:style>
  <w:style w:type="paragraph" w:styleId="Heading1">
    <w:name w:val="heading 1"/>
    <w:basedOn w:val="Normal"/>
    <w:next w:val="Normal"/>
    <w:link w:val="Heading1Char"/>
    <w:uiPriority w:val="9"/>
    <w:qFormat/>
    <w:rsid w:val="00B919F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851FCB"/>
    <w:rPr>
      <w:color w:val="0000FF"/>
      <w:u w:val="single"/>
    </w:rPr>
  </w:style>
  <w:style w:type="character" w:styleId="Strong">
    <w:name w:val="Strong"/>
    <w:uiPriority w:val="22"/>
    <w:qFormat/>
    <w:rsid w:val="00851FCB"/>
    <w:rPr>
      <w:b/>
      <w:bCs/>
    </w:rPr>
  </w:style>
  <w:style w:type="paragraph" w:styleId="NormalWeb">
    <w:name w:val="Normal (Web)"/>
    <w:basedOn w:val="Normal"/>
    <w:uiPriority w:val="99"/>
    <w:semiHidden/>
    <w:unhideWhenUsed/>
    <w:rsid w:val="00187967"/>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8317B1"/>
    <w:pPr>
      <w:tabs>
        <w:tab w:val="center" w:pos="4680"/>
        <w:tab w:val="right" w:pos="9360"/>
      </w:tabs>
    </w:pPr>
  </w:style>
  <w:style w:type="character" w:customStyle="1" w:styleId="HeaderChar">
    <w:name w:val="Header Char"/>
    <w:basedOn w:val="DefaultParagraphFont"/>
    <w:link w:val="Header"/>
    <w:uiPriority w:val="99"/>
    <w:rsid w:val="008317B1"/>
    <w:rPr>
      <w:rFonts w:ascii="Cambria" w:eastAsia="Cambria" w:hAnsi="Cambria" w:cs="Times New Roman"/>
      <w:sz w:val="24"/>
      <w:szCs w:val="24"/>
    </w:rPr>
  </w:style>
  <w:style w:type="paragraph" w:styleId="Footer">
    <w:name w:val="footer"/>
    <w:basedOn w:val="Normal"/>
    <w:link w:val="FooterChar"/>
    <w:uiPriority w:val="99"/>
    <w:unhideWhenUsed/>
    <w:rsid w:val="008317B1"/>
    <w:pPr>
      <w:tabs>
        <w:tab w:val="center" w:pos="4680"/>
        <w:tab w:val="right" w:pos="9360"/>
      </w:tabs>
    </w:pPr>
  </w:style>
  <w:style w:type="character" w:customStyle="1" w:styleId="FooterChar">
    <w:name w:val="Footer Char"/>
    <w:basedOn w:val="DefaultParagraphFont"/>
    <w:link w:val="Footer"/>
    <w:uiPriority w:val="99"/>
    <w:rsid w:val="008317B1"/>
    <w:rPr>
      <w:rFonts w:ascii="Cambria" w:eastAsia="Cambria" w:hAnsi="Cambria" w:cs="Times New Roman"/>
      <w:sz w:val="24"/>
      <w:szCs w:val="24"/>
    </w:rPr>
  </w:style>
  <w:style w:type="paragraph" w:styleId="ListParagraph">
    <w:name w:val="List Paragraph"/>
    <w:basedOn w:val="Normal"/>
    <w:uiPriority w:val="34"/>
    <w:qFormat/>
    <w:rsid w:val="00BA6B7A"/>
    <w:pPr>
      <w:ind w:left="720"/>
      <w:contextualSpacing/>
    </w:pPr>
    <w:rPr>
      <w:rFonts w:asciiTheme="minorHAnsi" w:eastAsiaTheme="minorEastAsia" w:hAnsiTheme="minorHAnsi" w:cstheme="minorBidi"/>
    </w:rPr>
  </w:style>
  <w:style w:type="character" w:customStyle="1" w:styleId="Heading1Char">
    <w:name w:val="Heading 1 Char"/>
    <w:basedOn w:val="DefaultParagraphFont"/>
    <w:link w:val="Heading1"/>
    <w:uiPriority w:val="9"/>
    <w:rsid w:val="00B919F6"/>
    <w:rPr>
      <w:rFonts w:asciiTheme="majorHAnsi" w:eastAsiaTheme="majorEastAsia" w:hAnsiTheme="majorHAnsi" w:cstheme="majorBidi"/>
      <w:color w:val="2F5496" w:themeColor="accent1" w:themeShade="BF"/>
      <w:sz w:val="32"/>
      <w:szCs w:val="32"/>
    </w:rPr>
  </w:style>
  <w:style w:type="paragraph" w:styleId="PlainText">
    <w:name w:val="Plain Text"/>
    <w:basedOn w:val="Normal"/>
    <w:link w:val="PlainTextChar"/>
    <w:uiPriority w:val="99"/>
    <w:semiHidden/>
    <w:unhideWhenUsed/>
    <w:rsid w:val="00201FF4"/>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201FF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289364">
      <w:bodyDiv w:val="1"/>
      <w:marLeft w:val="0"/>
      <w:marRight w:val="0"/>
      <w:marTop w:val="0"/>
      <w:marBottom w:val="0"/>
      <w:divBdr>
        <w:top w:val="none" w:sz="0" w:space="0" w:color="auto"/>
        <w:left w:val="none" w:sz="0" w:space="0" w:color="auto"/>
        <w:bottom w:val="none" w:sz="0" w:space="0" w:color="auto"/>
        <w:right w:val="none" w:sz="0" w:space="0" w:color="auto"/>
      </w:divBdr>
    </w:div>
    <w:div w:id="181017339">
      <w:bodyDiv w:val="1"/>
      <w:marLeft w:val="0"/>
      <w:marRight w:val="0"/>
      <w:marTop w:val="0"/>
      <w:marBottom w:val="0"/>
      <w:divBdr>
        <w:top w:val="none" w:sz="0" w:space="0" w:color="auto"/>
        <w:left w:val="none" w:sz="0" w:space="0" w:color="auto"/>
        <w:bottom w:val="none" w:sz="0" w:space="0" w:color="auto"/>
        <w:right w:val="none" w:sz="0" w:space="0" w:color="auto"/>
      </w:divBdr>
    </w:div>
    <w:div w:id="691490566">
      <w:bodyDiv w:val="1"/>
      <w:marLeft w:val="0"/>
      <w:marRight w:val="0"/>
      <w:marTop w:val="0"/>
      <w:marBottom w:val="0"/>
      <w:divBdr>
        <w:top w:val="none" w:sz="0" w:space="0" w:color="auto"/>
        <w:left w:val="none" w:sz="0" w:space="0" w:color="auto"/>
        <w:bottom w:val="none" w:sz="0" w:space="0" w:color="auto"/>
        <w:right w:val="none" w:sz="0" w:space="0" w:color="auto"/>
      </w:divBdr>
    </w:div>
    <w:div w:id="772629211">
      <w:bodyDiv w:val="1"/>
      <w:marLeft w:val="0"/>
      <w:marRight w:val="0"/>
      <w:marTop w:val="0"/>
      <w:marBottom w:val="0"/>
      <w:divBdr>
        <w:top w:val="none" w:sz="0" w:space="0" w:color="auto"/>
        <w:left w:val="none" w:sz="0" w:space="0" w:color="auto"/>
        <w:bottom w:val="none" w:sz="0" w:space="0" w:color="auto"/>
        <w:right w:val="none" w:sz="0" w:space="0" w:color="auto"/>
      </w:divBdr>
    </w:div>
    <w:div w:id="832717339">
      <w:bodyDiv w:val="1"/>
      <w:marLeft w:val="0"/>
      <w:marRight w:val="0"/>
      <w:marTop w:val="0"/>
      <w:marBottom w:val="0"/>
      <w:divBdr>
        <w:top w:val="none" w:sz="0" w:space="0" w:color="auto"/>
        <w:left w:val="none" w:sz="0" w:space="0" w:color="auto"/>
        <w:bottom w:val="none" w:sz="0" w:space="0" w:color="auto"/>
        <w:right w:val="none" w:sz="0" w:space="0" w:color="auto"/>
      </w:divBdr>
    </w:div>
    <w:div w:id="1112936717">
      <w:bodyDiv w:val="1"/>
      <w:marLeft w:val="0"/>
      <w:marRight w:val="0"/>
      <w:marTop w:val="0"/>
      <w:marBottom w:val="0"/>
      <w:divBdr>
        <w:top w:val="none" w:sz="0" w:space="0" w:color="auto"/>
        <w:left w:val="none" w:sz="0" w:space="0" w:color="auto"/>
        <w:bottom w:val="none" w:sz="0" w:space="0" w:color="auto"/>
        <w:right w:val="none" w:sz="0" w:space="0" w:color="auto"/>
      </w:divBdr>
    </w:div>
    <w:div w:id="185834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a@gplinc.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plinc.org"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AD2C0-3385-46D5-88D6-C4B65120E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403</Words>
  <Characters>2301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Franco French</dc:creator>
  <cp:keywords/>
  <dc:description/>
  <cp:lastModifiedBy>Laura Franco French</cp:lastModifiedBy>
  <cp:revision>3</cp:revision>
  <cp:lastPrinted>2017-05-05T18:36:00Z</cp:lastPrinted>
  <dcterms:created xsi:type="dcterms:W3CDTF">2018-10-04T19:37:00Z</dcterms:created>
  <dcterms:modified xsi:type="dcterms:W3CDTF">2018-10-15T20:40:00Z</dcterms:modified>
</cp:coreProperties>
</file>